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EC625" w14:textId="77777777" w:rsidR="00A756A3" w:rsidRDefault="00A756A3">
      <w:pPr>
        <w:spacing w:line="36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1CB98B2E" w14:textId="77777777" w:rsidR="00A93127" w:rsidRDefault="00A93127">
      <w:pPr>
        <w:spacing w:line="360" w:lineRule="exact"/>
        <w:jc w:val="center"/>
        <w:rPr>
          <w:rFonts w:ascii="仿宋" w:eastAsia="仿宋" w:hAnsi="仿宋"/>
          <w:bCs/>
          <w:color w:val="000000" w:themeColor="text1"/>
          <w:sz w:val="36"/>
          <w:szCs w:val="36"/>
        </w:rPr>
      </w:pPr>
    </w:p>
    <w:p w14:paraId="0A1C238D" w14:textId="1604E33D" w:rsidR="00A93127" w:rsidRPr="00BF14B8" w:rsidRDefault="00A93127">
      <w:pPr>
        <w:spacing w:line="36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r w:rsidRPr="00BF14B8">
        <w:rPr>
          <w:rFonts w:ascii="宋体" w:hAnsi="宋体" w:hint="eastAsia"/>
          <w:b/>
          <w:bCs/>
          <w:color w:val="000000" w:themeColor="text1"/>
          <w:sz w:val="36"/>
          <w:szCs w:val="36"/>
        </w:rPr>
        <w:t>贵阳市公共卫生救治中心关于</w:t>
      </w:r>
      <w:r w:rsidR="00387D52" w:rsidRPr="00BF14B8">
        <w:rPr>
          <w:rFonts w:ascii="宋体" w:hAnsi="宋体" w:hint="eastAsia"/>
          <w:b/>
          <w:bCs/>
          <w:color w:val="000000" w:themeColor="text1"/>
          <w:sz w:val="36"/>
          <w:szCs w:val="36"/>
        </w:rPr>
        <w:t>下坝院区</w:t>
      </w:r>
      <w:r w:rsidRPr="00BF14B8">
        <w:rPr>
          <w:rFonts w:ascii="宋体" w:hAnsi="宋体" w:hint="eastAsia"/>
          <w:b/>
          <w:bCs/>
          <w:color w:val="000000" w:themeColor="text1"/>
          <w:sz w:val="36"/>
          <w:szCs w:val="36"/>
        </w:rPr>
        <w:t>中央空调</w:t>
      </w:r>
      <w:r w:rsidR="00D14983">
        <w:rPr>
          <w:rFonts w:ascii="宋体" w:hAnsi="宋体" w:hint="eastAsia"/>
          <w:b/>
          <w:bCs/>
          <w:color w:val="000000" w:themeColor="text1"/>
          <w:sz w:val="36"/>
          <w:szCs w:val="36"/>
        </w:rPr>
        <w:t>机组部件</w:t>
      </w:r>
      <w:r w:rsidRPr="00BF14B8">
        <w:rPr>
          <w:rFonts w:ascii="宋体" w:hAnsi="宋体" w:hint="eastAsia"/>
          <w:b/>
          <w:bCs/>
          <w:color w:val="000000" w:themeColor="text1"/>
          <w:sz w:val="36"/>
          <w:szCs w:val="36"/>
        </w:rPr>
        <w:t>材料市场</w:t>
      </w:r>
      <w:r w:rsidR="00BF520C" w:rsidRPr="00BF14B8">
        <w:rPr>
          <w:rFonts w:ascii="宋体" w:hAnsi="宋体" w:hint="eastAsia"/>
          <w:b/>
          <w:bCs/>
          <w:color w:val="000000" w:themeColor="text1"/>
          <w:sz w:val="36"/>
          <w:szCs w:val="36"/>
        </w:rPr>
        <w:t>调</w:t>
      </w:r>
      <w:r w:rsidRPr="00BF14B8">
        <w:rPr>
          <w:rFonts w:ascii="宋体" w:hAnsi="宋体" w:hint="eastAsia"/>
          <w:b/>
          <w:bCs/>
          <w:color w:val="000000" w:themeColor="text1"/>
          <w:sz w:val="36"/>
          <w:szCs w:val="36"/>
        </w:rPr>
        <w:t>研询价公告</w:t>
      </w:r>
    </w:p>
    <w:p w14:paraId="4D5E2029" w14:textId="77777777" w:rsidR="00A756A3" w:rsidRDefault="00A756A3">
      <w:pPr>
        <w:spacing w:line="36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718B5EF9" w14:textId="1D7CAD0C" w:rsidR="00D14983" w:rsidRPr="00D14983" w:rsidRDefault="00387D52" w:rsidP="00D14983">
      <w:pPr>
        <w:spacing w:line="360" w:lineRule="exact"/>
        <w:jc w:val="left"/>
        <w:rPr>
          <w:rFonts w:ascii="仿宋_GB2312" w:eastAsia="仿宋_GB2312"/>
          <w:bCs/>
          <w:spacing w:val="10"/>
          <w:sz w:val="28"/>
          <w:szCs w:val="28"/>
        </w:rPr>
      </w:pPr>
      <w:r w:rsidRPr="00D14983">
        <w:rPr>
          <w:rFonts w:ascii="仿宋_GB2312" w:eastAsia="仿宋_GB2312" w:hAnsi="仿宋"/>
          <w:color w:val="000000" w:themeColor="text1"/>
          <w:sz w:val="28"/>
          <w:szCs w:val="28"/>
        </w:rPr>
        <w:t>1</w:t>
      </w:r>
      <w:r w:rsidR="00BF520C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A93127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设备品牌：</w:t>
      </w:r>
      <w:r w:rsidR="00A93127" w:rsidRPr="00D14983">
        <w:rPr>
          <w:rFonts w:ascii="仿宋_GB2312" w:eastAsia="仿宋_GB2312" w:hint="eastAsia"/>
          <w:bCs/>
          <w:spacing w:val="10"/>
          <w:sz w:val="28"/>
          <w:szCs w:val="28"/>
        </w:rPr>
        <w:t>麦克维尔牌中央空调</w:t>
      </w:r>
      <w:r w:rsidR="00BF520C" w:rsidRPr="00D14983">
        <w:rPr>
          <w:rFonts w:ascii="仿宋_GB2312" w:eastAsia="仿宋_GB2312" w:hint="eastAsia"/>
          <w:bCs/>
          <w:spacing w:val="10"/>
          <w:sz w:val="28"/>
          <w:szCs w:val="28"/>
        </w:rPr>
        <w:t>；</w:t>
      </w:r>
    </w:p>
    <w:p w14:paraId="5BC27D18" w14:textId="4A235DBE" w:rsidR="00D14983" w:rsidRPr="00D14983" w:rsidRDefault="00D14983" w:rsidP="005B7D51">
      <w:pPr>
        <w:spacing w:line="36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2、型号：PFSV6N8MSF/F3012-KH-2/C2612-3K-2-BBHCA</w:t>
      </w:r>
    </w:p>
    <w:p w14:paraId="25326BC3" w14:textId="1FE17075" w:rsidR="005B7D51" w:rsidRPr="00D14983" w:rsidRDefault="00D14983" w:rsidP="005B7D51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 w:rsidRPr="00D14983">
        <w:rPr>
          <w:rFonts w:ascii="仿宋_GB2312" w:eastAsia="仿宋_GB2312" w:hAnsi="仿宋"/>
          <w:color w:val="000000" w:themeColor="text1"/>
          <w:sz w:val="28"/>
          <w:szCs w:val="28"/>
        </w:rPr>
        <w:t>3</w:t>
      </w:r>
      <w:r w:rsidR="00A93127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、报价</w:t>
      </w:r>
      <w:r w:rsidR="00E04403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资格</w:t>
      </w:r>
      <w:r w:rsidR="00A93127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相关行业营业执照及资质证明</w:t>
      </w:r>
      <w:r w:rsidR="00E542B2" w:rsidRPr="00D14983">
        <w:rPr>
          <w:rFonts w:ascii="仿宋_GB2312" w:eastAsia="仿宋_GB2312" w:hint="eastAsia"/>
          <w:sz w:val="28"/>
          <w:szCs w:val="28"/>
        </w:rPr>
        <w:t>；</w:t>
      </w:r>
    </w:p>
    <w:p w14:paraId="4A59385B" w14:textId="3FD8D4B7" w:rsidR="005B7D51" w:rsidRPr="00D14983" w:rsidRDefault="00D14983" w:rsidP="005B7D51">
      <w:pPr>
        <w:rPr>
          <w:rFonts w:ascii="仿宋_GB2312" w:eastAsia="仿宋_GB2312"/>
          <w:sz w:val="28"/>
          <w:szCs w:val="28"/>
        </w:rPr>
      </w:pPr>
      <w:r w:rsidRPr="00D14983">
        <w:rPr>
          <w:rFonts w:ascii="仿宋_GB2312" w:eastAsia="仿宋_GB2312"/>
          <w:sz w:val="28"/>
          <w:szCs w:val="28"/>
        </w:rPr>
        <w:t>4</w:t>
      </w:r>
      <w:r w:rsidR="00BF520C" w:rsidRPr="00D14983">
        <w:rPr>
          <w:rFonts w:ascii="仿宋_GB2312" w:eastAsia="仿宋_GB2312" w:hint="eastAsia"/>
          <w:sz w:val="28"/>
          <w:szCs w:val="28"/>
        </w:rPr>
        <w:t>、</w:t>
      </w:r>
      <w:r w:rsidR="003D4700" w:rsidRPr="00D14983">
        <w:rPr>
          <w:rFonts w:ascii="仿宋_GB2312" w:eastAsia="仿宋_GB2312" w:hint="eastAsia"/>
          <w:sz w:val="28"/>
          <w:szCs w:val="28"/>
        </w:rPr>
        <w:t>材料</w:t>
      </w:r>
      <w:r w:rsidR="00A93127" w:rsidRPr="00D14983">
        <w:rPr>
          <w:rFonts w:ascii="仿宋_GB2312" w:eastAsia="仿宋_GB2312" w:hint="eastAsia"/>
          <w:sz w:val="28"/>
          <w:szCs w:val="28"/>
        </w:rPr>
        <w:t>要求：质保</w:t>
      </w:r>
      <w:r w:rsidRPr="00D14983">
        <w:rPr>
          <w:rFonts w:ascii="仿宋_GB2312" w:eastAsia="仿宋_GB2312"/>
          <w:sz w:val="28"/>
          <w:szCs w:val="28"/>
        </w:rPr>
        <w:t>1</w:t>
      </w:r>
      <w:r w:rsidR="00A93127" w:rsidRPr="00D14983">
        <w:rPr>
          <w:rFonts w:ascii="仿宋_GB2312" w:eastAsia="仿宋_GB2312" w:hint="eastAsia"/>
          <w:sz w:val="28"/>
          <w:szCs w:val="28"/>
        </w:rPr>
        <w:t>年</w:t>
      </w:r>
    </w:p>
    <w:tbl>
      <w:tblPr>
        <w:tblStyle w:val="a9"/>
        <w:tblpPr w:leftFromText="180" w:rightFromText="180" w:vertAnchor="text" w:horzAnchor="page" w:tblpX="1583" w:tblpY="39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579"/>
        <w:gridCol w:w="2390"/>
        <w:gridCol w:w="1276"/>
        <w:gridCol w:w="850"/>
        <w:gridCol w:w="851"/>
        <w:gridCol w:w="1276"/>
      </w:tblGrid>
      <w:tr w:rsidR="00D14983" w:rsidRPr="00D14983" w14:paraId="1E4C39E6" w14:textId="77777777" w:rsidTr="00D14983">
        <w:trPr>
          <w:trHeight w:val="510"/>
        </w:trPr>
        <w:tc>
          <w:tcPr>
            <w:tcW w:w="817" w:type="dxa"/>
            <w:vAlign w:val="center"/>
          </w:tcPr>
          <w:p w14:paraId="34A40A73" w14:textId="77777777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bookmarkStart w:id="0" w:name="OLE_LINK1" w:colFirst="0" w:colLast="6"/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9" w:type="dxa"/>
            <w:vAlign w:val="center"/>
          </w:tcPr>
          <w:p w14:paraId="11BCD34E" w14:textId="77777777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配件名称</w:t>
            </w:r>
          </w:p>
        </w:tc>
        <w:tc>
          <w:tcPr>
            <w:tcW w:w="2390" w:type="dxa"/>
            <w:vAlign w:val="center"/>
          </w:tcPr>
          <w:p w14:paraId="431AF94E" w14:textId="4914293C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规格/型号</w:t>
            </w:r>
          </w:p>
        </w:tc>
        <w:tc>
          <w:tcPr>
            <w:tcW w:w="1276" w:type="dxa"/>
            <w:vAlign w:val="center"/>
          </w:tcPr>
          <w:p w14:paraId="3381D4DA" w14:textId="5F7914AC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850" w:type="dxa"/>
            <w:vAlign w:val="center"/>
          </w:tcPr>
          <w:p w14:paraId="4B4B76FE" w14:textId="114A2751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金额 </w:t>
            </w:r>
          </w:p>
        </w:tc>
        <w:tc>
          <w:tcPr>
            <w:tcW w:w="851" w:type="dxa"/>
            <w:vAlign w:val="center"/>
          </w:tcPr>
          <w:p w14:paraId="17EA8B45" w14:textId="64A5E4E8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76" w:type="dxa"/>
            <w:vAlign w:val="center"/>
          </w:tcPr>
          <w:p w14:paraId="300CDE35" w14:textId="77777777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14983" w:rsidRPr="00D14983" w14:paraId="7041CE5B" w14:textId="77777777" w:rsidTr="00D14983">
        <w:trPr>
          <w:trHeight w:val="613"/>
        </w:trPr>
        <w:tc>
          <w:tcPr>
            <w:tcW w:w="817" w:type="dxa"/>
            <w:vAlign w:val="center"/>
          </w:tcPr>
          <w:p w14:paraId="181AF84F" w14:textId="77777777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9" w:type="dxa"/>
            <w:vAlign w:val="center"/>
          </w:tcPr>
          <w:p w14:paraId="38631699" w14:textId="4C26C4A4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Style w:val="font31"/>
                <w:rFonts w:ascii="仿宋_GB2312" w:eastAsia="仿宋_GB2312" w:hAnsi="仿宋" w:cs="仿宋" w:hint="default"/>
                <w:sz w:val="28"/>
                <w:szCs w:val="28"/>
                <w:lang w:bidi="ar"/>
              </w:rPr>
              <w:t>驱动器</w:t>
            </w:r>
          </w:p>
        </w:tc>
        <w:tc>
          <w:tcPr>
            <w:tcW w:w="2390" w:type="dxa"/>
            <w:vAlign w:val="center"/>
          </w:tcPr>
          <w:p w14:paraId="7673EA6D" w14:textId="7FB4FFE8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  <w:t>EKE1A-080G5300</w:t>
            </w:r>
          </w:p>
        </w:tc>
        <w:tc>
          <w:tcPr>
            <w:tcW w:w="1276" w:type="dxa"/>
            <w:vAlign w:val="center"/>
          </w:tcPr>
          <w:p w14:paraId="3E1C9477" w14:textId="3658CF98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  <w:bookmarkStart w:id="1" w:name="_GoBack"/>
            <w:bookmarkEnd w:id="1"/>
          </w:p>
        </w:tc>
        <w:tc>
          <w:tcPr>
            <w:tcW w:w="850" w:type="dxa"/>
            <w:vAlign w:val="center"/>
          </w:tcPr>
          <w:p w14:paraId="6753ED1B" w14:textId="77777777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Align w:val="center"/>
          </w:tcPr>
          <w:p w14:paraId="710EF688" w14:textId="2920B887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1276" w:type="dxa"/>
            <w:vAlign w:val="center"/>
          </w:tcPr>
          <w:p w14:paraId="408C7386" w14:textId="4C5E7FC0" w:rsidR="00D14983" w:rsidRPr="00D14983" w:rsidRDefault="00D14983" w:rsidP="00E542B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麦克维尔</w:t>
            </w:r>
          </w:p>
        </w:tc>
      </w:tr>
      <w:tr w:rsidR="00D14983" w:rsidRPr="00D14983" w14:paraId="023BDAF8" w14:textId="77777777" w:rsidTr="00D14983">
        <w:trPr>
          <w:trHeight w:val="410"/>
        </w:trPr>
        <w:tc>
          <w:tcPr>
            <w:tcW w:w="817" w:type="dxa"/>
            <w:vAlign w:val="center"/>
          </w:tcPr>
          <w:p w14:paraId="41F63574" w14:textId="77777777" w:rsidR="00D14983" w:rsidRPr="00D14983" w:rsidRDefault="00D1498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9" w:type="dxa"/>
            <w:vAlign w:val="center"/>
          </w:tcPr>
          <w:p w14:paraId="140C8811" w14:textId="31CDF7A6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Style w:val="font31"/>
                <w:rFonts w:ascii="仿宋_GB2312" w:eastAsia="仿宋_GB2312" w:hAnsi="仿宋" w:cs="仿宋" w:hint="default"/>
                <w:sz w:val="28"/>
                <w:szCs w:val="28"/>
                <w:lang w:bidi="ar"/>
              </w:rPr>
              <w:t>浮球阀</w:t>
            </w:r>
          </w:p>
        </w:tc>
        <w:tc>
          <w:tcPr>
            <w:tcW w:w="2390" w:type="dxa"/>
            <w:vAlign w:val="center"/>
          </w:tcPr>
          <w:p w14:paraId="76F48AB9" w14:textId="110F684B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  <w:t>DN32</w:t>
            </w:r>
          </w:p>
        </w:tc>
        <w:tc>
          <w:tcPr>
            <w:tcW w:w="1276" w:type="dxa"/>
            <w:vAlign w:val="center"/>
          </w:tcPr>
          <w:p w14:paraId="0D861D29" w14:textId="5C3EDB2F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 w14:paraId="5E0DA1FD" w14:textId="77777777" w:rsidR="00D14983" w:rsidRPr="00D14983" w:rsidRDefault="00D14983">
            <w:pPr>
              <w:widowControl/>
              <w:jc w:val="center"/>
              <w:textAlignment w:val="top"/>
              <w:rPr>
                <w:rStyle w:val="font31"/>
                <w:rFonts w:ascii="仿宋_GB2312" w:eastAsia="仿宋_GB2312" w:hAnsi="仿宋" w:cs="仿宋" w:hint="default"/>
                <w:sz w:val="28"/>
                <w:szCs w:val="28"/>
                <w:lang w:bidi="ar"/>
              </w:rPr>
            </w:pPr>
          </w:p>
        </w:tc>
        <w:tc>
          <w:tcPr>
            <w:tcW w:w="851" w:type="dxa"/>
            <w:vAlign w:val="center"/>
          </w:tcPr>
          <w:p w14:paraId="015F5EEB" w14:textId="19BC0B63" w:rsidR="00D14983" w:rsidRPr="00D14983" w:rsidRDefault="00D14983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Style w:val="font31"/>
                <w:rFonts w:ascii="仿宋_GB2312" w:eastAsia="仿宋_GB2312" w:hAnsi="仿宋" w:cs="仿宋" w:hint="default"/>
                <w:sz w:val="28"/>
                <w:szCs w:val="28"/>
                <w:lang w:bidi="ar"/>
              </w:rPr>
              <w:t>个</w:t>
            </w:r>
          </w:p>
        </w:tc>
        <w:tc>
          <w:tcPr>
            <w:tcW w:w="1276" w:type="dxa"/>
            <w:vAlign w:val="center"/>
          </w:tcPr>
          <w:p w14:paraId="70FA91DE" w14:textId="72448F30" w:rsidR="00D14983" w:rsidRPr="00D14983" w:rsidRDefault="00D14983" w:rsidP="00E542B2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D1498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良机</w:t>
            </w:r>
          </w:p>
        </w:tc>
      </w:tr>
      <w:tr w:rsidR="00D332EB" w:rsidRPr="00D14983" w14:paraId="5AAE2E2B" w14:textId="77777777" w:rsidTr="00B0730E">
        <w:trPr>
          <w:trHeight w:val="410"/>
        </w:trPr>
        <w:tc>
          <w:tcPr>
            <w:tcW w:w="9039" w:type="dxa"/>
            <w:gridSpan w:val="7"/>
            <w:vAlign w:val="center"/>
          </w:tcPr>
          <w:p w14:paraId="4F827422" w14:textId="23852336" w:rsidR="00D332EB" w:rsidRPr="00D14983" w:rsidRDefault="00D332EB" w:rsidP="00D332EB">
            <w:pPr>
              <w:widowControl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注：</w:t>
            </w:r>
            <w:r w:rsidR="00F559E0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价格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已含税</w:t>
            </w:r>
          </w:p>
        </w:tc>
      </w:tr>
    </w:tbl>
    <w:bookmarkEnd w:id="0"/>
    <w:p w14:paraId="6661E42D" w14:textId="3EDB11D9" w:rsidR="00A756A3" w:rsidRPr="00D14983" w:rsidRDefault="00D14983">
      <w:pPr>
        <w:spacing w:line="360" w:lineRule="exact"/>
        <w:jc w:val="left"/>
        <w:rPr>
          <w:rFonts w:ascii="仿宋" w:eastAsia="仿宋" w:hAnsi="仿宋"/>
          <w:color w:val="000000" w:themeColor="text1"/>
          <w:spacing w:val="-1"/>
          <w:sz w:val="28"/>
          <w:szCs w:val="28"/>
        </w:rPr>
      </w:pPr>
      <w:r w:rsidRPr="00D14983">
        <w:rPr>
          <w:rFonts w:ascii="仿宋_GB2312" w:eastAsia="仿宋_GB2312" w:hAnsi="仿宋"/>
          <w:color w:val="000000" w:themeColor="text1"/>
          <w:spacing w:val="-1"/>
          <w:sz w:val="28"/>
          <w:szCs w:val="28"/>
        </w:rPr>
        <w:t>5</w:t>
      </w:r>
      <w:r w:rsidR="00A93127" w:rsidRPr="00D14983">
        <w:rPr>
          <w:rFonts w:ascii="仿宋_GB2312" w:eastAsia="仿宋_GB2312" w:hAnsi="仿宋" w:hint="eastAsia"/>
          <w:color w:val="000000" w:themeColor="text1"/>
          <w:spacing w:val="-1"/>
          <w:sz w:val="28"/>
          <w:szCs w:val="28"/>
        </w:rPr>
        <w:t>、保养材料</w:t>
      </w:r>
      <w:r w:rsidR="00BF520C" w:rsidRPr="00D14983">
        <w:rPr>
          <w:rFonts w:ascii="仿宋_GB2312" w:eastAsia="仿宋_GB2312" w:hAnsi="仿宋" w:hint="eastAsia"/>
          <w:color w:val="000000" w:themeColor="text1"/>
          <w:spacing w:val="-1"/>
          <w:sz w:val="28"/>
          <w:szCs w:val="28"/>
        </w:rPr>
        <w:t>报价清单（含运输、安装、调试</w:t>
      </w:r>
      <w:r w:rsidR="00387D52" w:rsidRPr="00D14983">
        <w:rPr>
          <w:rFonts w:ascii="仿宋_GB2312" w:eastAsia="仿宋_GB2312" w:hAnsi="仿宋" w:hint="eastAsia"/>
          <w:color w:val="000000" w:themeColor="text1"/>
          <w:spacing w:val="-1"/>
          <w:sz w:val="28"/>
          <w:szCs w:val="28"/>
        </w:rPr>
        <w:t>、税率</w:t>
      </w:r>
      <w:r w:rsidR="00BF520C" w:rsidRPr="00D14983">
        <w:rPr>
          <w:rFonts w:ascii="仿宋_GB2312" w:eastAsia="仿宋_GB2312" w:hAnsi="仿宋" w:hint="eastAsia"/>
          <w:color w:val="000000" w:themeColor="text1"/>
          <w:spacing w:val="-1"/>
          <w:sz w:val="28"/>
          <w:szCs w:val="28"/>
        </w:rPr>
        <w:t>等费用）</w:t>
      </w:r>
    </w:p>
    <w:p w14:paraId="728914D4" w14:textId="5EAB00EC" w:rsidR="00A756A3" w:rsidRPr="00D14983" w:rsidRDefault="00D14983">
      <w:pPr>
        <w:widowControl/>
        <w:spacing w:line="360" w:lineRule="exact"/>
        <w:jc w:val="left"/>
        <w:rPr>
          <w:rFonts w:ascii="仿宋_GB2312" w:eastAsia="仿宋_GB2312" w:hAnsi="仿宋"/>
          <w:color w:val="000000" w:themeColor="text1"/>
          <w:spacing w:val="-2"/>
          <w:sz w:val="28"/>
          <w:szCs w:val="28"/>
        </w:rPr>
      </w:pPr>
      <w:r w:rsidRPr="00D14983">
        <w:rPr>
          <w:rFonts w:ascii="仿宋_GB2312" w:eastAsia="仿宋_GB2312" w:hAnsi="仿宋"/>
          <w:color w:val="000000" w:themeColor="text1"/>
          <w:spacing w:val="-2"/>
          <w:sz w:val="28"/>
          <w:szCs w:val="28"/>
        </w:rPr>
        <w:t>6</w:t>
      </w:r>
      <w:r w:rsidR="005B7D51" w:rsidRPr="00D14983">
        <w:rPr>
          <w:rFonts w:ascii="仿宋_GB2312" w:eastAsia="仿宋_GB2312" w:hAnsi="仿宋" w:hint="eastAsia"/>
          <w:color w:val="000000" w:themeColor="text1"/>
          <w:spacing w:val="-2"/>
          <w:sz w:val="28"/>
          <w:szCs w:val="28"/>
        </w:rPr>
        <w:t>、报价方式：资料发送QQ邮箱：</w:t>
      </w:r>
      <w:hyperlink r:id="rId7" w:history="1">
        <w:r w:rsidR="005B7D51" w:rsidRPr="00D14983">
          <w:rPr>
            <w:rStyle w:val="ab"/>
            <w:rFonts w:ascii="仿宋_GB2312" w:eastAsia="仿宋_GB2312" w:hAnsi="仿宋" w:hint="eastAsia"/>
            <w:spacing w:val="-2"/>
            <w:sz w:val="28"/>
            <w:szCs w:val="28"/>
          </w:rPr>
          <w:t>439824517@qq.com</w:t>
        </w:r>
      </w:hyperlink>
      <w:r w:rsidR="005B7D51" w:rsidRPr="00D14983">
        <w:rPr>
          <w:rFonts w:ascii="仿宋_GB2312" w:eastAsia="仿宋_GB2312" w:hAnsi="仿宋" w:hint="eastAsia"/>
          <w:color w:val="000000" w:themeColor="text1"/>
          <w:spacing w:val="-2"/>
          <w:sz w:val="28"/>
          <w:szCs w:val="28"/>
        </w:rPr>
        <w:t>（注：</w:t>
      </w:r>
      <w:r w:rsidRPr="00D14983">
        <w:rPr>
          <w:rFonts w:ascii="仿宋_GB2312" w:eastAsia="仿宋_GB2312" w:hAnsi="仿宋" w:hint="eastAsia"/>
          <w:color w:val="000000" w:themeColor="text1"/>
          <w:spacing w:val="-2"/>
          <w:sz w:val="28"/>
          <w:szCs w:val="28"/>
        </w:rPr>
        <w:t>营业执照、资格证明、</w:t>
      </w:r>
      <w:r w:rsidR="00BF14B8" w:rsidRPr="00D14983">
        <w:rPr>
          <w:rFonts w:ascii="仿宋_GB2312" w:eastAsia="仿宋_GB2312" w:hAnsi="仿宋" w:hint="eastAsia"/>
          <w:color w:val="000000" w:themeColor="text1"/>
          <w:spacing w:val="-2"/>
          <w:sz w:val="28"/>
          <w:szCs w:val="28"/>
        </w:rPr>
        <w:t>报价单加盖公章缺一不可，否则视为无效报价</w:t>
      </w:r>
      <w:r w:rsidR="005B7D51" w:rsidRPr="00D14983">
        <w:rPr>
          <w:rFonts w:ascii="仿宋_GB2312" w:eastAsia="仿宋_GB2312" w:hAnsi="仿宋" w:hint="eastAsia"/>
          <w:color w:val="000000" w:themeColor="text1"/>
          <w:spacing w:val="-2"/>
          <w:sz w:val="28"/>
          <w:szCs w:val="28"/>
        </w:rPr>
        <w:t>）</w:t>
      </w:r>
    </w:p>
    <w:p w14:paraId="54387CDA" w14:textId="574AB894" w:rsidR="00BC0A64" w:rsidRPr="00D14983" w:rsidRDefault="00D14983" w:rsidP="00BC0A64">
      <w:pPr>
        <w:spacing w:line="36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14983">
        <w:rPr>
          <w:rFonts w:ascii="仿宋_GB2312" w:eastAsia="仿宋_GB2312" w:hAnsi="仿宋"/>
          <w:color w:val="000000" w:themeColor="text1"/>
          <w:sz w:val="28"/>
          <w:szCs w:val="28"/>
        </w:rPr>
        <w:t>7</w:t>
      </w:r>
      <w:r w:rsidR="00BF14B8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、联</w:t>
      </w:r>
      <w:r w:rsidR="005B7D51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系方式：</w:t>
      </w:r>
      <w:r w:rsidR="00BF14B8" w:rsidRPr="00D14983">
        <w:rPr>
          <w:rFonts w:ascii="仿宋_GB2312" w:eastAsia="仿宋_GB2312" w:hAnsi="仿宋" w:hint="eastAsia"/>
          <w:color w:val="000000" w:themeColor="text1"/>
          <w:sz w:val="28"/>
          <w:szCs w:val="28"/>
        </w:rPr>
        <w:t>何先生 13984893839</w:t>
      </w:r>
    </w:p>
    <w:p w14:paraId="25285639" w14:textId="6F5C9174" w:rsidR="00BC0A64" w:rsidRPr="00BC0A64" w:rsidRDefault="00D14983" w:rsidP="00BC0A64">
      <w:pPr>
        <w:rPr>
          <w:rFonts w:ascii="仿宋_GB2312" w:eastAsia="仿宋_GB2312"/>
          <w:sz w:val="24"/>
          <w:szCs w:val="24"/>
        </w:rPr>
      </w:pPr>
      <w:r w:rsidRPr="00D14983">
        <w:rPr>
          <w:rFonts w:ascii="仿宋_GB2312" w:eastAsia="仿宋_GB2312" w:hAnsi="Arial"/>
          <w:sz w:val="28"/>
          <w:szCs w:val="28"/>
        </w:rPr>
        <w:t>8</w:t>
      </w:r>
      <w:r w:rsidR="00BC0A64" w:rsidRPr="00D14983">
        <w:rPr>
          <w:rFonts w:ascii="仿宋_GB2312" w:eastAsia="仿宋_GB2312" w:hAnsi="Arial" w:hint="eastAsia"/>
          <w:sz w:val="28"/>
          <w:szCs w:val="28"/>
        </w:rPr>
        <w:t>、挂网时间：2025年</w:t>
      </w:r>
      <w:r w:rsidRPr="00D14983">
        <w:rPr>
          <w:rFonts w:ascii="仿宋_GB2312" w:eastAsia="仿宋_GB2312" w:hAnsi="Arial"/>
          <w:sz w:val="28"/>
          <w:szCs w:val="28"/>
        </w:rPr>
        <w:t>5</w:t>
      </w:r>
      <w:r w:rsidR="00BC0A64" w:rsidRPr="00D14983">
        <w:rPr>
          <w:rFonts w:ascii="仿宋_GB2312" w:eastAsia="仿宋_GB2312" w:hAnsi="Arial" w:hint="eastAsia"/>
          <w:sz w:val="28"/>
          <w:szCs w:val="28"/>
        </w:rPr>
        <w:t>月20日至</w:t>
      </w:r>
      <w:r w:rsidRPr="00D14983">
        <w:rPr>
          <w:rFonts w:ascii="仿宋_GB2312" w:eastAsia="仿宋_GB2312" w:hAnsi="Arial"/>
          <w:sz w:val="28"/>
          <w:szCs w:val="28"/>
        </w:rPr>
        <w:t>5</w:t>
      </w:r>
      <w:r w:rsidR="00BC0A64" w:rsidRPr="00D14983">
        <w:rPr>
          <w:rFonts w:ascii="仿宋_GB2312" w:eastAsia="仿宋_GB2312" w:hAnsi="Arial" w:hint="eastAsia"/>
          <w:sz w:val="28"/>
          <w:szCs w:val="28"/>
        </w:rPr>
        <w:t>月</w:t>
      </w:r>
      <w:r w:rsidRPr="00D14983">
        <w:rPr>
          <w:rFonts w:ascii="仿宋_GB2312" w:eastAsia="仿宋_GB2312" w:hAnsi="Arial" w:hint="eastAsia"/>
          <w:sz w:val="28"/>
          <w:szCs w:val="28"/>
        </w:rPr>
        <w:t>2</w:t>
      </w:r>
      <w:r w:rsidRPr="00D14983">
        <w:rPr>
          <w:rFonts w:ascii="仿宋_GB2312" w:eastAsia="仿宋_GB2312" w:hAnsi="Arial"/>
          <w:sz w:val="28"/>
          <w:szCs w:val="28"/>
        </w:rPr>
        <w:t>7</w:t>
      </w:r>
      <w:r w:rsidR="00BC0A64" w:rsidRPr="00D14983">
        <w:rPr>
          <w:rFonts w:ascii="仿宋_GB2312" w:eastAsia="仿宋_GB2312" w:hAnsi="Arial" w:hint="eastAsia"/>
          <w:sz w:val="28"/>
          <w:szCs w:val="28"/>
        </w:rPr>
        <w:t>日</w:t>
      </w:r>
    </w:p>
    <w:sectPr w:rsidR="00BC0A64" w:rsidRPr="00BC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33CBF" w14:textId="77777777" w:rsidR="004841B2" w:rsidRDefault="004841B2" w:rsidP="00E542B2">
      <w:r>
        <w:separator/>
      </w:r>
    </w:p>
  </w:endnote>
  <w:endnote w:type="continuationSeparator" w:id="0">
    <w:p w14:paraId="0D7D60F0" w14:textId="77777777" w:rsidR="004841B2" w:rsidRDefault="004841B2" w:rsidP="00E5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BF60" w14:textId="77777777" w:rsidR="004841B2" w:rsidRDefault="004841B2" w:rsidP="00E542B2">
      <w:r>
        <w:separator/>
      </w:r>
    </w:p>
  </w:footnote>
  <w:footnote w:type="continuationSeparator" w:id="0">
    <w:p w14:paraId="6124FDE1" w14:textId="77777777" w:rsidR="004841B2" w:rsidRDefault="004841B2" w:rsidP="00E5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F08"/>
    <w:multiLevelType w:val="singleLevel"/>
    <w:tmpl w:val="29711F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C062D85"/>
    <w:multiLevelType w:val="hybridMultilevel"/>
    <w:tmpl w:val="6BE83B16"/>
    <w:lvl w:ilvl="0" w:tplc="6B6A4C2A">
      <w:start w:val="8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42DF3"/>
    <w:multiLevelType w:val="multilevel"/>
    <w:tmpl w:val="2CB42DF3"/>
    <w:lvl w:ilvl="0">
      <w:start w:val="1"/>
      <w:numFmt w:val="decimal"/>
      <w:lvlText w:val="%1  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2"/>
      <w:lvlText w:val="%1.%2  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"/>
      <w:lvlText w:val="%1.%2.%3  "/>
      <w:lvlJc w:val="left"/>
      <w:pPr>
        <w:tabs>
          <w:tab w:val="left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upperRoman"/>
      <w:suff w:val="nothing"/>
      <w:lvlText w:val="%4. "/>
      <w:lvlJc w:val="left"/>
      <w:pPr>
        <w:ind w:left="85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Text w:val="%5)"/>
      <w:lvlJc w:val="left"/>
      <w:pPr>
        <w:tabs>
          <w:tab w:val="left" w:pos="992"/>
        </w:tabs>
        <w:ind w:left="992" w:hanging="425"/>
      </w:pPr>
      <w:rPr>
        <w:rFonts w:ascii="Arial" w:eastAsia="宋体" w:hAnsi="Arial" w:hint="default"/>
        <w:b w:val="0"/>
        <w:i w:val="0"/>
        <w:color w:val="000000"/>
        <w:sz w:val="21"/>
        <w:szCs w:val="21"/>
        <w:u w:val="none"/>
      </w:rPr>
    </w:lvl>
    <w:lvl w:ilvl="5">
      <w:start w:val="1"/>
      <w:numFmt w:val="decimal"/>
      <w:lvlRestart w:val="1"/>
      <w:suff w:val="space"/>
      <w:lvlText w:val="Figure %1-%6"/>
      <w:lvlJc w:val="left"/>
      <w:pPr>
        <w:ind w:left="1134" w:firstLine="0"/>
      </w:pPr>
      <w:rPr>
        <w:rFonts w:ascii="Arial Narrow" w:hAnsi="Arial Narrow" w:hint="default"/>
        <w:b/>
        <w:i w:val="0"/>
        <w:color w:val="000000"/>
        <w:sz w:val="20"/>
        <w:szCs w:val="20"/>
        <w:u w:val="none"/>
      </w:rPr>
    </w:lvl>
    <w:lvl w:ilvl="6">
      <w:start w:val="1"/>
      <w:numFmt w:val="decimal"/>
      <w:lvlRestart w:val="1"/>
      <w:suff w:val="space"/>
      <w:lvlText w:val="Table %1-%7"/>
      <w:lvlJc w:val="left"/>
      <w:pPr>
        <w:ind w:left="1134" w:firstLine="0"/>
      </w:pPr>
      <w:rPr>
        <w:rFonts w:ascii="Arial Narrow" w:eastAsia="宋体" w:hAnsi="Arial Narrow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EEC2823"/>
    <w:multiLevelType w:val="hybridMultilevel"/>
    <w:tmpl w:val="63F2BD74"/>
    <w:lvl w:ilvl="0" w:tplc="A8181036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5E1A30"/>
    <w:multiLevelType w:val="hybridMultilevel"/>
    <w:tmpl w:val="7AB61BFC"/>
    <w:lvl w:ilvl="0" w:tplc="A0708D48">
      <w:start w:val="1"/>
      <w:numFmt w:val="decimal"/>
      <w:lvlText w:val="%1、"/>
      <w:lvlJc w:val="left"/>
      <w:pPr>
        <w:ind w:left="360" w:hanging="360"/>
      </w:pPr>
      <w:rPr>
        <w:rFonts w:hAnsi="仿宋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531BF"/>
    <w:rsid w:val="00007315"/>
    <w:rsid w:val="00036D65"/>
    <w:rsid w:val="00051707"/>
    <w:rsid w:val="00077BE2"/>
    <w:rsid w:val="00107153"/>
    <w:rsid w:val="001315F3"/>
    <w:rsid w:val="0021691E"/>
    <w:rsid w:val="00217C5F"/>
    <w:rsid w:val="00253CFE"/>
    <w:rsid w:val="00367F11"/>
    <w:rsid w:val="00387D52"/>
    <w:rsid w:val="003D14A6"/>
    <w:rsid w:val="003D4700"/>
    <w:rsid w:val="004841B2"/>
    <w:rsid w:val="004A2048"/>
    <w:rsid w:val="005B7D51"/>
    <w:rsid w:val="005C2F33"/>
    <w:rsid w:val="006E4A3A"/>
    <w:rsid w:val="00873A0E"/>
    <w:rsid w:val="008C6BB7"/>
    <w:rsid w:val="008F3E71"/>
    <w:rsid w:val="00964E91"/>
    <w:rsid w:val="00A1393C"/>
    <w:rsid w:val="00A756A3"/>
    <w:rsid w:val="00A93127"/>
    <w:rsid w:val="00BC0A64"/>
    <w:rsid w:val="00BF14B8"/>
    <w:rsid w:val="00BF520C"/>
    <w:rsid w:val="00C03E50"/>
    <w:rsid w:val="00D140B1"/>
    <w:rsid w:val="00D14983"/>
    <w:rsid w:val="00D332EB"/>
    <w:rsid w:val="00E04403"/>
    <w:rsid w:val="00E06093"/>
    <w:rsid w:val="00E542B2"/>
    <w:rsid w:val="00F559E0"/>
    <w:rsid w:val="00F86191"/>
    <w:rsid w:val="00FA614E"/>
    <w:rsid w:val="00FE442B"/>
    <w:rsid w:val="040A2CF3"/>
    <w:rsid w:val="07CC09EB"/>
    <w:rsid w:val="09624C7D"/>
    <w:rsid w:val="0B776EC0"/>
    <w:rsid w:val="107C05C6"/>
    <w:rsid w:val="1ECC70CB"/>
    <w:rsid w:val="1F833C2E"/>
    <w:rsid w:val="1FC63B1B"/>
    <w:rsid w:val="20F52909"/>
    <w:rsid w:val="20FA7F20"/>
    <w:rsid w:val="216B2BCB"/>
    <w:rsid w:val="228C19B6"/>
    <w:rsid w:val="268F110A"/>
    <w:rsid w:val="27147861"/>
    <w:rsid w:val="28722A91"/>
    <w:rsid w:val="290F6532"/>
    <w:rsid w:val="30BA3228"/>
    <w:rsid w:val="32144BB9"/>
    <w:rsid w:val="33233306"/>
    <w:rsid w:val="394E6C03"/>
    <w:rsid w:val="3A8F74D3"/>
    <w:rsid w:val="3D5F13DF"/>
    <w:rsid w:val="3DF064DB"/>
    <w:rsid w:val="40E57E4D"/>
    <w:rsid w:val="40ED4F53"/>
    <w:rsid w:val="456D0411"/>
    <w:rsid w:val="46386C71"/>
    <w:rsid w:val="48C53CDF"/>
    <w:rsid w:val="4D52686A"/>
    <w:rsid w:val="4D695962"/>
    <w:rsid w:val="4DE17BEE"/>
    <w:rsid w:val="4E7C16C5"/>
    <w:rsid w:val="4EC45545"/>
    <w:rsid w:val="4FA62E9D"/>
    <w:rsid w:val="57CE11E3"/>
    <w:rsid w:val="57DB6622"/>
    <w:rsid w:val="5C5D0D87"/>
    <w:rsid w:val="5FE71945"/>
    <w:rsid w:val="60874625"/>
    <w:rsid w:val="6109328C"/>
    <w:rsid w:val="61F77588"/>
    <w:rsid w:val="65136487"/>
    <w:rsid w:val="66A7157D"/>
    <w:rsid w:val="675D60DF"/>
    <w:rsid w:val="683C5CF5"/>
    <w:rsid w:val="6C7A3290"/>
    <w:rsid w:val="6FA56875"/>
    <w:rsid w:val="702531BF"/>
    <w:rsid w:val="7035689E"/>
    <w:rsid w:val="744523D5"/>
    <w:rsid w:val="74AB66DC"/>
    <w:rsid w:val="75F61BD9"/>
    <w:rsid w:val="798E037A"/>
    <w:rsid w:val="79D204C2"/>
    <w:rsid w:val="7AF436FC"/>
    <w:rsid w:val="7E4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CCF97"/>
  <w15:docId w15:val="{8EA28204-CF9B-4A8A-BE0B-2B09240A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autoSpaceDE w:val="0"/>
      <w:autoSpaceDN w:val="0"/>
      <w:adjustRightInd w:val="0"/>
      <w:snapToGrid w:val="0"/>
      <w:spacing w:before="120" w:after="120"/>
      <w:textAlignment w:val="bottom"/>
      <w:outlineLvl w:val="1"/>
    </w:pPr>
    <w:rPr>
      <w:rFonts w:ascii="Arial" w:hAnsi="Arial"/>
      <w:szCs w:val="21"/>
      <w:lang w:val="zh-CN"/>
    </w:rPr>
  </w:style>
  <w:style w:type="paragraph" w:styleId="4">
    <w:name w:val="heading 4"/>
    <w:basedOn w:val="a"/>
    <w:next w:val="a"/>
    <w:qFormat/>
    <w:pPr>
      <w:keepNext/>
      <w:spacing w:line="460" w:lineRule="exact"/>
      <w:outlineLvl w:val="3"/>
    </w:pPr>
    <w:rPr>
      <w:rFonts w:ascii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hAnsi="宋体" w:cs="宋体"/>
      <w:sz w:val="23"/>
      <w:szCs w:val="23"/>
      <w:lang w:eastAsia="en-US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styleId="ab">
    <w:name w:val="Hyperlink"/>
    <w:basedOn w:val="a0"/>
    <w:rsid w:val="005B7D51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3982451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洛伊枫mg</dc:creator>
  <cp:lastModifiedBy>何振宇</cp:lastModifiedBy>
  <cp:revision>23</cp:revision>
  <cp:lastPrinted>2025-01-17T09:05:00Z</cp:lastPrinted>
  <dcterms:created xsi:type="dcterms:W3CDTF">2025-01-07T07:44:00Z</dcterms:created>
  <dcterms:modified xsi:type="dcterms:W3CDTF">2025-05-20T09:44:00Z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84763B57D0834BE9AF7A171A34FE5BD8_13</vt:lpwstr>
  </property>
  <property fmtid="{D5CDD505-2E9C-101B-9397-08002B2CF9AE}" pid="4" name="KSOTemplateDocerSaveRecord">
    <vt:lpwstr>eyJoZGlkIjoiN2YzNjBkOTgyNWQ1YTMxYzM3MzMwNWFiODNmOWIzYWMiLCJ1c2VySWQiOiIzNTIwMTQzNzEifQ==</vt:lpwstr>
  </property>
</Properties>
</file>